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4502" w14:textId="77777777" w:rsidR="0065218E" w:rsidRDefault="0065218E" w:rsidP="0065218E"/>
    <w:p w14:paraId="61CE4773" w14:textId="0D654225" w:rsidR="00EF5496" w:rsidRPr="00415C29" w:rsidRDefault="00EF5496" w:rsidP="00232423">
      <w:pPr>
        <w:pStyle w:val="berschrift3"/>
        <w:tabs>
          <w:tab w:val="right" w:pos="7371"/>
        </w:tabs>
        <w:spacing w:line="320" w:lineRule="atLeast"/>
        <w:ind w:right="17"/>
        <w:rPr>
          <w:sz w:val="22"/>
          <w:szCs w:val="22"/>
          <w:lang w:val="en-US"/>
        </w:rPr>
      </w:pPr>
      <w:bookmarkStart w:id="0" w:name="_Hlk145928146"/>
      <w:r w:rsidRPr="00415C29">
        <w:rPr>
          <w:lang w:val="en-US"/>
        </w:rPr>
        <w:t>PRESS</w:t>
      </w:r>
      <w:r w:rsidR="0002043E">
        <w:rPr>
          <w:lang w:val="en-US"/>
        </w:rPr>
        <w:t xml:space="preserve"> </w:t>
      </w:r>
      <w:r w:rsidRPr="00415C29">
        <w:rPr>
          <w:lang w:val="en-US"/>
        </w:rPr>
        <w:t>INFORMATION</w:t>
      </w:r>
      <w:r w:rsidR="00232423" w:rsidRPr="00415C29">
        <w:rPr>
          <w:lang w:val="en-US"/>
        </w:rPr>
        <w:tab/>
      </w:r>
      <w:r w:rsidR="00415C29" w:rsidRPr="00415C29">
        <w:rPr>
          <w:sz w:val="22"/>
          <w:szCs w:val="15"/>
          <w:lang w:val="en-US"/>
        </w:rPr>
        <w:t>September 2023</w:t>
      </w:r>
    </w:p>
    <w:p w14:paraId="4197EBEE" w14:textId="77777777" w:rsidR="00EF5496" w:rsidRPr="00415C29" w:rsidRDefault="00EF5496">
      <w:pPr>
        <w:spacing w:line="320" w:lineRule="atLeast"/>
        <w:rPr>
          <w:lang w:val="en-US"/>
        </w:rPr>
      </w:pPr>
    </w:p>
    <w:p w14:paraId="7C42EB8A" w14:textId="77777777" w:rsidR="00EF5496" w:rsidRPr="00415C29" w:rsidRDefault="00EF5496">
      <w:pPr>
        <w:spacing w:line="320" w:lineRule="atLeast"/>
        <w:rPr>
          <w:lang w:val="en-US"/>
        </w:rPr>
      </w:pPr>
    </w:p>
    <w:p w14:paraId="64514A68" w14:textId="116A4160" w:rsidR="00EF5496" w:rsidRPr="00415C29" w:rsidRDefault="00415C29" w:rsidP="00415C29">
      <w:pPr>
        <w:spacing w:line="320" w:lineRule="atLeast"/>
        <w:rPr>
          <w:lang w:val="en-US"/>
        </w:rPr>
      </w:pPr>
      <w:r w:rsidRPr="00415C29">
        <w:rPr>
          <w:b/>
          <w:bCs/>
          <w:sz w:val="28"/>
          <w:szCs w:val="28"/>
          <w:lang w:val="en-US"/>
        </w:rPr>
        <w:t xml:space="preserve">October </w:t>
      </w:r>
      <w:r>
        <w:rPr>
          <w:b/>
          <w:bCs/>
          <w:sz w:val="28"/>
          <w:szCs w:val="28"/>
          <w:lang w:val="en-US"/>
        </w:rPr>
        <w:t xml:space="preserve">2023 </w:t>
      </w:r>
      <w:r w:rsidRPr="00415C29">
        <w:rPr>
          <w:b/>
          <w:bCs/>
          <w:sz w:val="28"/>
          <w:szCs w:val="28"/>
          <w:lang w:val="en-US"/>
        </w:rPr>
        <w:t xml:space="preserve">under the spotlight of the global coatings industry: Gulf and Pacific Coatings Show invite </w:t>
      </w:r>
      <w:r>
        <w:rPr>
          <w:b/>
          <w:bCs/>
          <w:sz w:val="28"/>
          <w:szCs w:val="28"/>
          <w:lang w:val="en-US"/>
        </w:rPr>
        <w:t>professionals</w:t>
      </w:r>
      <w:r w:rsidRPr="00415C29">
        <w:rPr>
          <w:b/>
          <w:bCs/>
          <w:sz w:val="28"/>
          <w:szCs w:val="28"/>
          <w:lang w:val="en-US"/>
        </w:rPr>
        <w:t xml:space="preserve"> to </w:t>
      </w:r>
      <w:r>
        <w:rPr>
          <w:b/>
          <w:bCs/>
          <w:sz w:val="28"/>
          <w:szCs w:val="28"/>
          <w:lang w:val="en-US"/>
        </w:rPr>
        <w:t>top-class</w:t>
      </w:r>
      <w:r w:rsidRPr="00415C29">
        <w:rPr>
          <w:b/>
          <w:bCs/>
          <w:sz w:val="28"/>
          <w:szCs w:val="28"/>
          <w:lang w:val="en-US"/>
        </w:rPr>
        <w:t xml:space="preserve"> </w:t>
      </w:r>
      <w:proofErr w:type="spellStart"/>
      <w:r w:rsidRPr="00415C29">
        <w:rPr>
          <w:b/>
          <w:bCs/>
          <w:sz w:val="28"/>
          <w:szCs w:val="28"/>
          <w:lang w:val="en-US"/>
        </w:rPr>
        <w:t>programme</w:t>
      </w:r>
      <w:r>
        <w:rPr>
          <w:b/>
          <w:bCs/>
          <w:sz w:val="28"/>
          <w:szCs w:val="28"/>
          <w:lang w:val="en-US"/>
        </w:rPr>
        <w:t>s</w:t>
      </w:r>
      <w:proofErr w:type="spellEnd"/>
      <w:r w:rsidRPr="00415C29">
        <w:rPr>
          <w:b/>
          <w:bCs/>
          <w:sz w:val="28"/>
          <w:szCs w:val="28"/>
          <w:lang w:val="en-US"/>
        </w:rPr>
        <w:t>.</w:t>
      </w:r>
    </w:p>
    <w:p w14:paraId="1DA06627" w14:textId="77777777" w:rsidR="00EF5496" w:rsidRPr="00415C29" w:rsidRDefault="00EF5496">
      <w:pPr>
        <w:spacing w:line="320" w:lineRule="atLeast"/>
        <w:rPr>
          <w:lang w:val="en-US"/>
        </w:rPr>
      </w:pPr>
    </w:p>
    <w:p w14:paraId="54946DC3" w14:textId="29ABB777" w:rsidR="00EF5496" w:rsidRDefault="0002043E">
      <w:pPr>
        <w:spacing w:line="320" w:lineRule="atLeast"/>
        <w:rPr>
          <w:lang w:val="en-US"/>
        </w:rPr>
      </w:pPr>
      <w:r w:rsidRPr="0002043E">
        <w:rPr>
          <w:b/>
          <w:bCs/>
          <w:lang w:val="en-US"/>
        </w:rPr>
        <w:t xml:space="preserve">Two exciting event highlights mark the global calendar of the coatings industry in October 2023. From 09 - 11 October, the Gulf Coatings Show will kick off for the second time in Sharjah, UAE. Only one week later, from 18 - 20 October, the Pacific Coatings Show will celebrate its premiere in Jakarta, Indonesia. Both events adapt the concept of the world's leading European Coatings Show. Focus is on high quality content, knowledge exchange and networking within the coatings industries of the Middle East and </w:t>
      </w:r>
      <w:r w:rsidR="00D33D67" w:rsidRPr="0002043E">
        <w:rPr>
          <w:b/>
          <w:bCs/>
          <w:lang w:val="en-US"/>
        </w:rPr>
        <w:t>Southeast</w:t>
      </w:r>
      <w:r w:rsidRPr="0002043E">
        <w:rPr>
          <w:b/>
          <w:bCs/>
          <w:lang w:val="en-US"/>
        </w:rPr>
        <w:t xml:space="preserve"> Asia. Leading international companies complement the comprehensive, sophisticated conference and business </w:t>
      </w:r>
      <w:proofErr w:type="spellStart"/>
      <w:r w:rsidRPr="0002043E">
        <w:rPr>
          <w:b/>
          <w:bCs/>
          <w:lang w:val="en-US"/>
        </w:rPr>
        <w:t>programme</w:t>
      </w:r>
      <w:proofErr w:type="spellEnd"/>
      <w:r w:rsidRPr="0002043E">
        <w:rPr>
          <w:b/>
          <w:bCs/>
          <w:lang w:val="en-US"/>
        </w:rPr>
        <w:t>, in each case supported by the leading national industry associations.</w:t>
      </w:r>
    </w:p>
    <w:bookmarkEnd w:id="0"/>
    <w:p w14:paraId="072C8EC0" w14:textId="77777777" w:rsidR="00EF5496" w:rsidRPr="0002043E" w:rsidRDefault="00EF5496">
      <w:pPr>
        <w:spacing w:line="320" w:lineRule="atLeast"/>
        <w:rPr>
          <w:lang w:val="en-US"/>
        </w:rPr>
      </w:pPr>
    </w:p>
    <w:p w14:paraId="536D0FAD" w14:textId="7103D385" w:rsidR="00EF5496" w:rsidRDefault="007925B7">
      <w:pPr>
        <w:spacing w:line="320" w:lineRule="atLeast"/>
        <w:rPr>
          <w:lang w:val="en-US"/>
        </w:rPr>
      </w:pPr>
      <w:r w:rsidRPr="007925B7">
        <w:rPr>
          <w:lang w:val="en-US"/>
        </w:rPr>
        <w:t>As the only event for the coatings industry in the UAE</w:t>
      </w:r>
      <w:r w:rsidR="00953024">
        <w:rPr>
          <w:lang w:val="en-US"/>
        </w:rPr>
        <w:t xml:space="preserve"> this year</w:t>
      </w:r>
      <w:r w:rsidRPr="007925B7">
        <w:rPr>
          <w:lang w:val="en-US"/>
        </w:rPr>
        <w:t>, the Gulf Coatings Show will celebrate its second edition from 09 - 11 October 2023 at the Expo Centre Sharjah. After the successful start in 2022, the joint initiators Vincentz Network and NürnbergMesse are consistently pursuing the path of high-quality and technically demanding networking within the coatings industry in the Middle East. New cooperations and focal points in terms of content expand the range and offer real added value for the up to 1500 expected trade visitors.</w:t>
      </w:r>
    </w:p>
    <w:p w14:paraId="18CC67C8" w14:textId="77777777" w:rsidR="007925B7" w:rsidRDefault="007925B7">
      <w:pPr>
        <w:spacing w:line="320" w:lineRule="atLeast"/>
        <w:rPr>
          <w:lang w:val="en-US"/>
        </w:rPr>
      </w:pPr>
    </w:p>
    <w:p w14:paraId="0BEF5F01" w14:textId="788BCA43" w:rsidR="007925B7" w:rsidRPr="007925B7" w:rsidRDefault="007925B7">
      <w:pPr>
        <w:spacing w:line="320" w:lineRule="atLeast"/>
        <w:rPr>
          <w:b/>
          <w:bCs/>
          <w:lang w:val="en-US"/>
        </w:rPr>
      </w:pPr>
      <w:r w:rsidRPr="007925B7">
        <w:rPr>
          <w:b/>
          <w:bCs/>
          <w:lang w:val="en-US"/>
        </w:rPr>
        <w:t xml:space="preserve">Newly founded Advisory Board ensures a custom-fit event </w:t>
      </w:r>
      <w:proofErr w:type="gramStart"/>
      <w:r w:rsidRPr="007925B7">
        <w:rPr>
          <w:b/>
          <w:bCs/>
          <w:lang w:val="en-US"/>
        </w:rPr>
        <w:t>conception</w:t>
      </w:r>
      <w:proofErr w:type="gramEnd"/>
    </w:p>
    <w:p w14:paraId="6F165446" w14:textId="604D3D6F" w:rsidR="007925B7" w:rsidRPr="0002043E" w:rsidRDefault="00E13ADB">
      <w:pPr>
        <w:spacing w:line="320" w:lineRule="atLeast"/>
        <w:rPr>
          <w:lang w:val="en-US"/>
        </w:rPr>
      </w:pPr>
      <w:r w:rsidRPr="00E13ADB">
        <w:rPr>
          <w:lang w:val="en-US"/>
        </w:rPr>
        <w:t>"Our goal is always to have accurately fitting event formats that offer a platform to address and respond to current topics, challenges and developments in the respective markets</w:t>
      </w:r>
      <w:r w:rsidR="001E3AD4">
        <w:rPr>
          <w:lang w:val="en-US"/>
        </w:rPr>
        <w:t>, and thus</w:t>
      </w:r>
      <w:r w:rsidR="007E133F">
        <w:rPr>
          <w:lang w:val="en-US"/>
        </w:rPr>
        <w:t xml:space="preserve"> create value for the attendees</w:t>
      </w:r>
      <w:r w:rsidRPr="00E13ADB">
        <w:rPr>
          <w:lang w:val="en-US"/>
        </w:rPr>
        <w:t xml:space="preserve">. We are convinced that this can only succeed if the key market players can </w:t>
      </w:r>
      <w:r w:rsidR="007E133F">
        <w:rPr>
          <w:lang w:val="en-US"/>
        </w:rPr>
        <w:t>exert</w:t>
      </w:r>
      <w:r w:rsidRPr="00E13ADB">
        <w:rPr>
          <w:lang w:val="en-US"/>
        </w:rPr>
        <w:t xml:space="preserve"> influence. For this reason, we have set up an Advisory </w:t>
      </w:r>
      <w:r w:rsidRPr="00E13ADB">
        <w:rPr>
          <w:lang w:val="en-US"/>
        </w:rPr>
        <w:lastRenderedPageBreak/>
        <w:t>Board for the Gulf Coatings Show and are pleased that the first two members could already be found at short notice."</w:t>
      </w:r>
      <w:r>
        <w:rPr>
          <w:lang w:val="en-US"/>
        </w:rPr>
        <w:t xml:space="preserve"> </w:t>
      </w:r>
      <w:r w:rsidR="00C869B0">
        <w:rPr>
          <w:lang w:val="en-US"/>
        </w:rPr>
        <w:t>underlines</w:t>
      </w:r>
      <w:r w:rsidR="00E961BE">
        <w:rPr>
          <w:lang w:val="en-US"/>
        </w:rPr>
        <w:t xml:space="preserve"> Thimo Holst, Exhibit</w:t>
      </w:r>
      <w:r w:rsidR="00C869B0">
        <w:rPr>
          <w:lang w:val="en-US"/>
        </w:rPr>
        <w:t xml:space="preserve">ion Director at NürnbergMesse. </w:t>
      </w:r>
      <w:r w:rsidR="00A7443C" w:rsidRPr="00A7443C">
        <w:rPr>
          <w:lang w:val="en-US"/>
        </w:rPr>
        <w:t xml:space="preserve">With Ashland and Wilhelm Niemann </w:t>
      </w:r>
      <w:proofErr w:type="spellStart"/>
      <w:r w:rsidR="00A7443C" w:rsidRPr="00A7443C">
        <w:rPr>
          <w:lang w:val="en-US"/>
        </w:rPr>
        <w:t>Maschinenfabrik</w:t>
      </w:r>
      <w:proofErr w:type="spellEnd"/>
      <w:r w:rsidR="00A7443C" w:rsidRPr="00A7443C">
        <w:rPr>
          <w:lang w:val="en-US"/>
        </w:rPr>
        <w:t>, two world market leaders from the fields of raw materials and additives as well as mechanical engineering have committed themselves to the Gulf Coatings Show on a longer-term basis and underline and support the sustainable growth course of the event. Further members have announced their commitment after 2023.</w:t>
      </w:r>
    </w:p>
    <w:p w14:paraId="19FF34F8" w14:textId="77777777" w:rsidR="00EF5496" w:rsidRDefault="00EF5496">
      <w:pPr>
        <w:spacing w:line="320" w:lineRule="atLeast"/>
        <w:rPr>
          <w:lang w:val="en-US"/>
        </w:rPr>
      </w:pPr>
    </w:p>
    <w:p w14:paraId="34D07239" w14:textId="4190A647" w:rsidR="00E224C0" w:rsidRPr="00E224C0" w:rsidRDefault="00E224C0">
      <w:pPr>
        <w:spacing w:line="320" w:lineRule="atLeast"/>
        <w:rPr>
          <w:b/>
          <w:bCs/>
          <w:lang w:val="en-US"/>
        </w:rPr>
      </w:pPr>
      <w:r w:rsidRPr="00E224C0">
        <w:rPr>
          <w:b/>
          <w:bCs/>
          <w:lang w:val="en-US"/>
        </w:rPr>
        <w:t>Middle East Paints and Coatings Association (MEPCA)</w:t>
      </w:r>
    </w:p>
    <w:p w14:paraId="6E9FCEC1" w14:textId="719DCBC0" w:rsidR="00EF5496" w:rsidRPr="0002043E" w:rsidRDefault="00E224C0">
      <w:pPr>
        <w:spacing w:line="320" w:lineRule="atLeast"/>
        <w:rPr>
          <w:lang w:val="en-US"/>
        </w:rPr>
      </w:pPr>
      <w:r w:rsidRPr="00E224C0">
        <w:rPr>
          <w:lang w:val="en-US"/>
        </w:rPr>
        <w:t xml:space="preserve">The Gulf Coatings Show is supported by the emerging Middle East Paints and Coatings Association (MEPCA), which represents the largest paint and coatings manufacturers </w:t>
      </w:r>
      <w:r w:rsidR="005215E1">
        <w:rPr>
          <w:lang w:val="en-US"/>
        </w:rPr>
        <w:t xml:space="preserve">in </w:t>
      </w:r>
      <w:r w:rsidR="005215E1" w:rsidRPr="005215E1">
        <w:rPr>
          <w:lang w:val="en-US"/>
        </w:rPr>
        <w:t>in Saudi Arabia, United Arab Emirates, Qatar, Oman, Bahrain, Kuwait, Egypt, Lebanon, Yemen, Iraq, Jordan</w:t>
      </w:r>
      <w:r w:rsidRPr="00E224C0">
        <w:rPr>
          <w:lang w:val="en-US"/>
        </w:rPr>
        <w:t>.</w:t>
      </w:r>
      <w:r w:rsidR="005215E1">
        <w:rPr>
          <w:lang w:val="en-US"/>
        </w:rPr>
        <w:t xml:space="preserve"> </w:t>
      </w:r>
      <w:r w:rsidR="00A32EE6">
        <w:rPr>
          <w:lang w:val="en-US"/>
        </w:rPr>
        <w:t>“</w:t>
      </w:r>
      <w:r w:rsidR="00A83C65" w:rsidRPr="00A83C65">
        <w:rPr>
          <w:lang w:val="en-US"/>
        </w:rPr>
        <w:t>We are delighted that MEPCA is increasingly establishing itself as a central contact point for all market participants in the coatings industry in the Middle East. At the Gulf Coatings Show, we bring together the supplier and producer perspectives in a targeted manner.</w:t>
      </w:r>
      <w:r w:rsidR="00A83C65">
        <w:rPr>
          <w:lang w:val="en-US"/>
        </w:rPr>
        <w:t xml:space="preserve">”, says Damir </w:t>
      </w:r>
      <w:r w:rsidR="0020119A">
        <w:rPr>
          <w:lang w:val="en-US"/>
        </w:rPr>
        <w:t>Gagro, Editor</w:t>
      </w:r>
      <w:r w:rsidR="00E026CE">
        <w:rPr>
          <w:lang w:val="en-US"/>
        </w:rPr>
        <w:t>-</w:t>
      </w:r>
      <w:r w:rsidR="0020119A">
        <w:rPr>
          <w:lang w:val="en-US"/>
        </w:rPr>
        <w:t>in</w:t>
      </w:r>
      <w:r w:rsidR="00E026CE">
        <w:rPr>
          <w:lang w:val="en-US"/>
        </w:rPr>
        <w:t>-</w:t>
      </w:r>
      <w:r w:rsidR="0020119A">
        <w:rPr>
          <w:lang w:val="en-US"/>
        </w:rPr>
        <w:t>Chief at Vincentz Network, founding and honorable member of MEPCA</w:t>
      </w:r>
      <w:r w:rsidR="00FD4F27">
        <w:rPr>
          <w:lang w:val="en-US"/>
        </w:rPr>
        <w:t>.</w:t>
      </w:r>
    </w:p>
    <w:p w14:paraId="03CBB8F4" w14:textId="77777777" w:rsidR="00EF5496" w:rsidRPr="0002043E" w:rsidRDefault="00EF5496">
      <w:pPr>
        <w:spacing w:line="320" w:lineRule="atLeast"/>
        <w:rPr>
          <w:lang w:val="en-US"/>
        </w:rPr>
      </w:pPr>
    </w:p>
    <w:p w14:paraId="39831F6A" w14:textId="6A933636" w:rsidR="00EF5496" w:rsidRPr="00694141" w:rsidRDefault="00694141">
      <w:pPr>
        <w:spacing w:line="320" w:lineRule="atLeast"/>
        <w:rPr>
          <w:b/>
          <w:bCs/>
          <w:lang w:val="en-US"/>
        </w:rPr>
      </w:pPr>
      <w:r>
        <w:rPr>
          <w:b/>
          <w:bCs/>
          <w:lang w:val="en-US"/>
        </w:rPr>
        <w:t>C</w:t>
      </w:r>
      <w:r w:rsidRPr="00694141">
        <w:rPr>
          <w:b/>
          <w:bCs/>
          <w:lang w:val="en-US"/>
        </w:rPr>
        <w:t xml:space="preserve">omprehensive </w:t>
      </w:r>
      <w:r w:rsidR="002646C8">
        <w:rPr>
          <w:b/>
          <w:bCs/>
          <w:lang w:val="en-US"/>
        </w:rPr>
        <w:t>three-day</w:t>
      </w:r>
      <w:r>
        <w:rPr>
          <w:b/>
          <w:bCs/>
          <w:lang w:val="en-US"/>
        </w:rPr>
        <w:t xml:space="preserve"> educational </w:t>
      </w:r>
      <w:proofErr w:type="spellStart"/>
      <w:r w:rsidRPr="00694141">
        <w:rPr>
          <w:b/>
          <w:bCs/>
          <w:lang w:val="en-US"/>
        </w:rPr>
        <w:t>programme</w:t>
      </w:r>
      <w:proofErr w:type="spellEnd"/>
    </w:p>
    <w:p w14:paraId="4E0588D6" w14:textId="75540945" w:rsidR="00694141" w:rsidRPr="0002043E" w:rsidRDefault="00511F7F">
      <w:pPr>
        <w:spacing w:line="320" w:lineRule="atLeast"/>
        <w:rPr>
          <w:lang w:val="en-US"/>
        </w:rPr>
      </w:pPr>
      <w:r w:rsidRPr="00511F7F">
        <w:rPr>
          <w:lang w:val="en-US"/>
        </w:rPr>
        <w:t xml:space="preserve">Once again, the Gulf Coatings Show establishes itself as the leading event when it comes to in-depth and comprehensive knowledge on all current topics within the coatings industry. During the first two days of the show, </w:t>
      </w:r>
      <w:r w:rsidR="00E87755">
        <w:rPr>
          <w:lang w:val="en-US"/>
        </w:rPr>
        <w:t>some</w:t>
      </w:r>
      <w:r w:rsidR="00A16578">
        <w:rPr>
          <w:lang w:val="en-US"/>
        </w:rPr>
        <w:t xml:space="preserve"> 20</w:t>
      </w:r>
      <w:r w:rsidRPr="00511F7F">
        <w:rPr>
          <w:lang w:val="en-US"/>
        </w:rPr>
        <w:t xml:space="preserve"> </w:t>
      </w:r>
      <w:r w:rsidR="00E87755">
        <w:rPr>
          <w:lang w:val="en-US"/>
        </w:rPr>
        <w:t>presentations</w:t>
      </w:r>
      <w:r w:rsidRPr="00511F7F">
        <w:rPr>
          <w:lang w:val="en-US"/>
        </w:rPr>
        <w:t xml:space="preserve"> </w:t>
      </w:r>
      <w:r w:rsidR="007E2497">
        <w:rPr>
          <w:lang w:val="en-US"/>
        </w:rPr>
        <w:t>offer access to</w:t>
      </w:r>
      <w:r w:rsidRPr="00511F7F">
        <w:rPr>
          <w:lang w:val="en-US"/>
        </w:rPr>
        <w:t xml:space="preserve"> latest findings in the fields of research and development, </w:t>
      </w:r>
      <w:proofErr w:type="gramStart"/>
      <w:r w:rsidRPr="00511F7F">
        <w:rPr>
          <w:lang w:val="en-US"/>
        </w:rPr>
        <w:t>sustainability</w:t>
      </w:r>
      <w:proofErr w:type="gramEnd"/>
      <w:r w:rsidRPr="00511F7F">
        <w:rPr>
          <w:lang w:val="en-US"/>
        </w:rPr>
        <w:t xml:space="preserve"> and formulations. In addition, visitors will have the opportunity to deepen their knowledge in the areas of titanium dioxide, rheology, </w:t>
      </w:r>
      <w:r w:rsidR="007A0454" w:rsidRPr="00511F7F">
        <w:rPr>
          <w:lang w:val="en-US"/>
        </w:rPr>
        <w:t>coloristic</w:t>
      </w:r>
      <w:r w:rsidRPr="00511F7F">
        <w:rPr>
          <w:lang w:val="en-US"/>
        </w:rPr>
        <w:t>, functional coatings and to discuss them directly with the speakers during 90-minute short courses.</w:t>
      </w:r>
    </w:p>
    <w:p w14:paraId="7658F6E0" w14:textId="77777777" w:rsidR="00EF5496" w:rsidRPr="0002043E" w:rsidRDefault="00EF5496">
      <w:pPr>
        <w:spacing w:line="320" w:lineRule="atLeast"/>
        <w:rPr>
          <w:lang w:val="en-US"/>
        </w:rPr>
      </w:pPr>
    </w:p>
    <w:p w14:paraId="4E03F99E" w14:textId="46C57E27" w:rsidR="008B28E3" w:rsidRDefault="008A2C82">
      <w:pPr>
        <w:spacing w:line="320" w:lineRule="atLeast"/>
        <w:rPr>
          <w:lang w:val="en-US"/>
        </w:rPr>
      </w:pPr>
      <w:r w:rsidRPr="008A2C82">
        <w:rPr>
          <w:lang w:val="en-US"/>
        </w:rPr>
        <w:t xml:space="preserve">The third day of the fair is all about the </w:t>
      </w:r>
      <w:proofErr w:type="spellStart"/>
      <w:r w:rsidRPr="008A2C82">
        <w:rPr>
          <w:lang w:val="en-US"/>
        </w:rPr>
        <w:t>Drymix</w:t>
      </w:r>
      <w:proofErr w:type="spellEnd"/>
      <w:r w:rsidRPr="008A2C82">
        <w:rPr>
          <w:lang w:val="en-US"/>
        </w:rPr>
        <w:t xml:space="preserve"> Mortar. </w:t>
      </w:r>
      <w:proofErr w:type="spellStart"/>
      <w:r w:rsidRPr="008A2C82">
        <w:rPr>
          <w:lang w:val="en-US"/>
        </w:rPr>
        <w:t>Organised</w:t>
      </w:r>
      <w:proofErr w:type="spellEnd"/>
      <w:r w:rsidRPr="008A2C82">
        <w:rPr>
          <w:lang w:val="en-US"/>
        </w:rPr>
        <w:t xml:space="preserve"> by the Middle East </w:t>
      </w:r>
      <w:proofErr w:type="spellStart"/>
      <w:r w:rsidRPr="008A2C82">
        <w:rPr>
          <w:lang w:val="en-US"/>
        </w:rPr>
        <w:t>Drymix</w:t>
      </w:r>
      <w:proofErr w:type="spellEnd"/>
      <w:r w:rsidRPr="008A2C82">
        <w:rPr>
          <w:lang w:val="en-US"/>
        </w:rPr>
        <w:t xml:space="preserve"> Mortar Association (MEDMA), the 16th Annual MEDMA Conference "</w:t>
      </w:r>
      <w:proofErr w:type="spellStart"/>
      <w:r w:rsidRPr="008A2C82">
        <w:rPr>
          <w:lang w:val="en-US"/>
        </w:rPr>
        <w:t>Drymix</w:t>
      </w:r>
      <w:proofErr w:type="spellEnd"/>
      <w:r w:rsidRPr="008A2C82">
        <w:rPr>
          <w:lang w:val="en-US"/>
        </w:rPr>
        <w:t xml:space="preserve"> Mortars in the Middle East" will take place during the Gulf Coatings Show. "The construction chemicals sector is certainly one of the key drivers for local market players. In this respect, the cooperation with </w:t>
      </w:r>
      <w:r w:rsidRPr="008A2C82">
        <w:rPr>
          <w:lang w:val="en-US"/>
        </w:rPr>
        <w:lastRenderedPageBreak/>
        <w:t xml:space="preserve">MEDMA rounds off our comprehensive educational </w:t>
      </w:r>
      <w:proofErr w:type="spellStart"/>
      <w:r w:rsidRPr="008A2C82">
        <w:rPr>
          <w:lang w:val="en-US"/>
        </w:rPr>
        <w:t>programme</w:t>
      </w:r>
      <w:proofErr w:type="spellEnd"/>
      <w:r w:rsidRPr="008A2C82">
        <w:rPr>
          <w:lang w:val="en-US"/>
        </w:rPr>
        <w:t xml:space="preserve"> in line with requirements and we are looking forward to the </w:t>
      </w:r>
      <w:r w:rsidR="00A30443">
        <w:rPr>
          <w:lang w:val="en-US"/>
        </w:rPr>
        <w:t>topic expansion.”, says</w:t>
      </w:r>
      <w:r w:rsidRPr="008A2C82">
        <w:rPr>
          <w:lang w:val="en-US"/>
        </w:rPr>
        <w:t xml:space="preserve"> </w:t>
      </w:r>
      <w:r w:rsidR="00215749">
        <w:rPr>
          <w:lang w:val="en-US"/>
        </w:rPr>
        <w:t>Matthias Janz, Director Trade Shows</w:t>
      </w:r>
      <w:r w:rsidRPr="008A2C82">
        <w:rPr>
          <w:lang w:val="en-US"/>
        </w:rPr>
        <w:t xml:space="preserve"> at Vincentz Network.</w:t>
      </w:r>
    </w:p>
    <w:p w14:paraId="36F66326" w14:textId="77777777" w:rsidR="006B649E" w:rsidRDefault="006B649E">
      <w:pPr>
        <w:spacing w:line="320" w:lineRule="atLeast"/>
        <w:rPr>
          <w:lang w:val="en-US"/>
        </w:rPr>
      </w:pPr>
    </w:p>
    <w:p w14:paraId="1E61F65B" w14:textId="414A0C6E" w:rsidR="006B649E" w:rsidRPr="0002043E" w:rsidRDefault="006B649E">
      <w:pPr>
        <w:spacing w:line="320" w:lineRule="atLeast"/>
        <w:rPr>
          <w:lang w:val="en-US"/>
        </w:rPr>
      </w:pPr>
      <w:r w:rsidRPr="00504373">
        <w:rPr>
          <w:lang w:val="en-US"/>
        </w:rPr>
        <w:t xml:space="preserve">Visiting the </w:t>
      </w:r>
      <w:r>
        <w:rPr>
          <w:lang w:val="en-US"/>
        </w:rPr>
        <w:t>Gulf Coatings Show</w:t>
      </w:r>
      <w:r w:rsidRPr="00504373">
        <w:rPr>
          <w:lang w:val="en-US"/>
        </w:rPr>
        <w:t xml:space="preserve"> and participating in the accompanying </w:t>
      </w:r>
      <w:proofErr w:type="spellStart"/>
      <w:r w:rsidRPr="00504373">
        <w:rPr>
          <w:lang w:val="en-US"/>
        </w:rPr>
        <w:t>programme</w:t>
      </w:r>
      <w:proofErr w:type="spellEnd"/>
      <w:r w:rsidRPr="00504373">
        <w:rPr>
          <w:lang w:val="en-US"/>
        </w:rPr>
        <w:t xml:space="preserve"> is free of charge. Tickets can be obtained here:</w:t>
      </w:r>
      <w:r>
        <w:rPr>
          <w:lang w:val="en-US"/>
        </w:rPr>
        <w:t xml:space="preserve"> </w:t>
      </w:r>
      <w:hyperlink r:id="rId10" w:history="1">
        <w:r w:rsidR="00C51DC1" w:rsidRPr="0019682B">
          <w:rPr>
            <w:rStyle w:val="Hyperlink"/>
            <w:lang w:val="en-US"/>
          </w:rPr>
          <w:t>https://www.gulf-coatings-show.com/register-to-visit</w:t>
        </w:r>
      </w:hyperlink>
      <w:r w:rsidR="00C51DC1">
        <w:rPr>
          <w:lang w:val="en-US"/>
        </w:rPr>
        <w:t xml:space="preserve"> </w:t>
      </w:r>
    </w:p>
    <w:p w14:paraId="5059CC76" w14:textId="77777777" w:rsidR="0042239D" w:rsidRPr="0002043E" w:rsidRDefault="0042239D" w:rsidP="00973998">
      <w:pPr>
        <w:spacing w:line="320" w:lineRule="atLeast"/>
        <w:rPr>
          <w:lang w:val="en-US"/>
        </w:rPr>
      </w:pPr>
    </w:p>
    <w:p w14:paraId="0E74070C" w14:textId="6D5FA5C1" w:rsidR="00EF5496" w:rsidRDefault="00F47367">
      <w:pPr>
        <w:pStyle w:val="Textberschrift"/>
        <w:spacing w:line="320" w:lineRule="atLeast"/>
        <w:rPr>
          <w:lang w:val="en-US"/>
        </w:rPr>
      </w:pPr>
      <w:r>
        <w:rPr>
          <w:lang w:val="en-US"/>
        </w:rPr>
        <w:t>Contact Persons for the Gulf Coatings Show</w:t>
      </w:r>
    </w:p>
    <w:p w14:paraId="3AE2169F" w14:textId="77777777" w:rsidR="00CE78A2" w:rsidRPr="00CE78A2" w:rsidRDefault="00CE78A2" w:rsidP="00CE78A2">
      <w:pPr>
        <w:rPr>
          <w:lang w:val="en-US"/>
        </w:rPr>
      </w:pPr>
    </w:p>
    <w:p w14:paraId="4FE338AF" w14:textId="0B1B366E" w:rsidR="002D31CA" w:rsidRPr="00215749" w:rsidRDefault="00F47367" w:rsidP="00316281">
      <w:pPr>
        <w:tabs>
          <w:tab w:val="left" w:pos="284"/>
        </w:tabs>
        <w:spacing w:line="320" w:lineRule="atLeast"/>
        <w:rPr>
          <w:szCs w:val="15"/>
          <w:lang w:val="en-GB"/>
        </w:rPr>
      </w:pPr>
      <w:r w:rsidRPr="00215749">
        <w:rPr>
          <w:szCs w:val="15"/>
          <w:lang w:val="en-GB"/>
        </w:rPr>
        <w:t>Thimo Holst</w:t>
      </w:r>
    </w:p>
    <w:p w14:paraId="09A0EF6C" w14:textId="62DCAC06" w:rsidR="00154179" w:rsidRPr="00215749" w:rsidRDefault="00154179" w:rsidP="00316281">
      <w:pPr>
        <w:tabs>
          <w:tab w:val="left" w:pos="284"/>
        </w:tabs>
        <w:spacing w:line="320" w:lineRule="atLeast"/>
        <w:rPr>
          <w:szCs w:val="15"/>
          <w:lang w:val="en-GB"/>
        </w:rPr>
      </w:pPr>
      <w:r w:rsidRPr="00215749">
        <w:rPr>
          <w:szCs w:val="15"/>
          <w:lang w:val="en-GB"/>
        </w:rPr>
        <w:t>Exhibition Director</w:t>
      </w:r>
    </w:p>
    <w:p w14:paraId="62842814" w14:textId="22C262BD" w:rsidR="00F47367" w:rsidRPr="00215749" w:rsidRDefault="00F47367" w:rsidP="00316281">
      <w:pPr>
        <w:tabs>
          <w:tab w:val="left" w:pos="284"/>
        </w:tabs>
        <w:spacing w:line="320" w:lineRule="atLeast"/>
        <w:rPr>
          <w:szCs w:val="15"/>
          <w:lang w:val="en-GB"/>
        </w:rPr>
      </w:pPr>
      <w:r w:rsidRPr="00215749">
        <w:rPr>
          <w:szCs w:val="15"/>
          <w:lang w:val="en-GB"/>
        </w:rPr>
        <w:t>NürnbergMesse GmbH</w:t>
      </w:r>
    </w:p>
    <w:p w14:paraId="7C2F20DD" w14:textId="7F7E7A58" w:rsidR="00F47367" w:rsidRPr="00215749" w:rsidRDefault="00F47367" w:rsidP="00316281">
      <w:pPr>
        <w:tabs>
          <w:tab w:val="left" w:pos="284"/>
        </w:tabs>
        <w:spacing w:line="320" w:lineRule="atLeast"/>
        <w:rPr>
          <w:szCs w:val="15"/>
          <w:lang w:val="en-GB"/>
        </w:rPr>
      </w:pPr>
      <w:r w:rsidRPr="00215749">
        <w:rPr>
          <w:szCs w:val="15"/>
          <w:lang w:val="en-GB"/>
        </w:rPr>
        <w:t>T +49 911 8606 8684</w:t>
      </w:r>
    </w:p>
    <w:p w14:paraId="59278BEF" w14:textId="094AF7B2" w:rsidR="00F47367" w:rsidRPr="00D30B65" w:rsidRDefault="00000000" w:rsidP="00316281">
      <w:pPr>
        <w:tabs>
          <w:tab w:val="left" w:pos="284"/>
        </w:tabs>
        <w:spacing w:line="320" w:lineRule="atLeast"/>
        <w:rPr>
          <w:lang w:val="fr-FR"/>
        </w:rPr>
      </w:pPr>
      <w:hyperlink r:id="rId11" w:history="1">
        <w:r w:rsidR="00D9067B" w:rsidRPr="00215749">
          <w:rPr>
            <w:rStyle w:val="Hyperlink"/>
            <w:szCs w:val="15"/>
            <w:lang w:val="en-GB"/>
          </w:rPr>
          <w:t>thimo.holst@nuernbergmesse.de</w:t>
        </w:r>
      </w:hyperlink>
      <w:r w:rsidR="00D9067B" w:rsidRPr="00215749">
        <w:rPr>
          <w:szCs w:val="15"/>
          <w:lang w:val="en-GB"/>
        </w:rPr>
        <w:t xml:space="preserve"> </w:t>
      </w:r>
    </w:p>
    <w:p w14:paraId="5B026B30" w14:textId="77777777" w:rsidR="002D31CA" w:rsidRDefault="002D31CA" w:rsidP="002D31CA">
      <w:pPr>
        <w:pStyle w:val="Kopfzeile"/>
        <w:tabs>
          <w:tab w:val="left" w:pos="708"/>
        </w:tabs>
        <w:spacing w:line="320" w:lineRule="atLeast"/>
        <w:rPr>
          <w:lang w:val="fr-FR"/>
        </w:rPr>
      </w:pPr>
    </w:p>
    <w:p w14:paraId="6C6343B7" w14:textId="313945EF" w:rsidR="00154179" w:rsidRPr="0042239D" w:rsidRDefault="00154179" w:rsidP="00154179">
      <w:pPr>
        <w:tabs>
          <w:tab w:val="left" w:pos="284"/>
        </w:tabs>
        <w:spacing w:line="320" w:lineRule="atLeast"/>
        <w:rPr>
          <w:szCs w:val="15"/>
          <w:lang w:val="en-US"/>
        </w:rPr>
      </w:pPr>
      <w:r w:rsidRPr="0042239D">
        <w:rPr>
          <w:szCs w:val="15"/>
          <w:lang w:val="en-US"/>
        </w:rPr>
        <w:t>Jonathan Wittram</w:t>
      </w:r>
    </w:p>
    <w:p w14:paraId="3729B8D2" w14:textId="58237E99" w:rsidR="00154179" w:rsidRPr="0042239D" w:rsidRDefault="0042239D" w:rsidP="00154179">
      <w:pPr>
        <w:tabs>
          <w:tab w:val="left" w:pos="284"/>
        </w:tabs>
        <w:spacing w:line="320" w:lineRule="atLeast"/>
        <w:rPr>
          <w:szCs w:val="15"/>
          <w:lang w:val="en-US"/>
        </w:rPr>
      </w:pPr>
      <w:r w:rsidRPr="0042239D">
        <w:rPr>
          <w:szCs w:val="15"/>
          <w:lang w:val="en-US"/>
        </w:rPr>
        <w:t>Conference Coordination</w:t>
      </w:r>
    </w:p>
    <w:p w14:paraId="56A42089" w14:textId="38E13B95" w:rsidR="00154179" w:rsidRPr="0042239D" w:rsidRDefault="0042239D" w:rsidP="00154179">
      <w:pPr>
        <w:tabs>
          <w:tab w:val="left" w:pos="284"/>
        </w:tabs>
        <w:spacing w:line="320" w:lineRule="atLeast"/>
        <w:rPr>
          <w:szCs w:val="15"/>
          <w:lang w:val="en-US"/>
        </w:rPr>
      </w:pPr>
      <w:r>
        <w:rPr>
          <w:szCs w:val="15"/>
          <w:lang w:val="en-US"/>
        </w:rPr>
        <w:t>Vincentz Network</w:t>
      </w:r>
    </w:p>
    <w:p w14:paraId="71811636" w14:textId="5049BBB0" w:rsidR="00154179" w:rsidRPr="00D9067B" w:rsidRDefault="00154179" w:rsidP="00154179">
      <w:pPr>
        <w:tabs>
          <w:tab w:val="left" w:pos="284"/>
        </w:tabs>
        <w:spacing w:line="320" w:lineRule="atLeast"/>
        <w:rPr>
          <w:szCs w:val="15"/>
          <w:lang w:val="en-US"/>
        </w:rPr>
      </w:pPr>
      <w:r w:rsidRPr="00D9067B">
        <w:rPr>
          <w:szCs w:val="15"/>
          <w:lang w:val="en-US"/>
        </w:rPr>
        <w:t xml:space="preserve">T </w:t>
      </w:r>
      <w:r w:rsidR="00D9067B" w:rsidRPr="00D9067B">
        <w:rPr>
          <w:szCs w:val="15"/>
          <w:lang w:val="en-US"/>
        </w:rPr>
        <w:t>+49 511 9910 276</w:t>
      </w:r>
    </w:p>
    <w:p w14:paraId="2618FE0D" w14:textId="373A2E60" w:rsidR="00154179" w:rsidRPr="00D9067B" w:rsidRDefault="00000000" w:rsidP="00D9067B">
      <w:pPr>
        <w:pStyle w:val="Kopfzeile"/>
        <w:tabs>
          <w:tab w:val="left" w:pos="708"/>
        </w:tabs>
        <w:spacing w:line="320" w:lineRule="atLeast"/>
        <w:rPr>
          <w:lang w:val="en-US"/>
        </w:rPr>
      </w:pPr>
      <w:hyperlink r:id="rId12" w:history="1">
        <w:r w:rsidR="00D9067B" w:rsidRPr="0019682B">
          <w:rPr>
            <w:rStyle w:val="Hyperlink"/>
            <w:szCs w:val="15"/>
            <w:lang w:val="en-US"/>
          </w:rPr>
          <w:t>jonathan.wittram@vincentz.net</w:t>
        </w:r>
      </w:hyperlink>
      <w:r w:rsidR="00D9067B">
        <w:rPr>
          <w:szCs w:val="15"/>
          <w:lang w:val="en-US"/>
        </w:rPr>
        <w:t xml:space="preserve"> </w:t>
      </w:r>
    </w:p>
    <w:p w14:paraId="00F5AFBB" w14:textId="77777777" w:rsidR="00154179" w:rsidRPr="00D30B65" w:rsidRDefault="00154179" w:rsidP="002D31CA">
      <w:pPr>
        <w:pStyle w:val="Kopfzeile"/>
        <w:tabs>
          <w:tab w:val="left" w:pos="708"/>
        </w:tabs>
        <w:spacing w:line="320" w:lineRule="atLeast"/>
        <w:rPr>
          <w:lang w:val="fr-FR"/>
        </w:rPr>
      </w:pPr>
    </w:p>
    <w:p w14:paraId="779D340F" w14:textId="7A0AC17A" w:rsidR="0082069F" w:rsidRDefault="00D9067B" w:rsidP="006D32C5">
      <w:pPr>
        <w:spacing w:line="320" w:lineRule="atLeast"/>
        <w:rPr>
          <w:szCs w:val="15"/>
          <w:lang w:val="en-US"/>
        </w:rPr>
      </w:pPr>
      <w:r w:rsidRPr="00D9067B">
        <w:rPr>
          <w:szCs w:val="15"/>
          <w:lang w:val="en-US"/>
        </w:rPr>
        <w:t>Jo</w:t>
      </w:r>
      <w:r>
        <w:rPr>
          <w:szCs w:val="15"/>
          <w:lang w:val="en-US"/>
        </w:rPr>
        <w:t>anne Cooke</w:t>
      </w:r>
    </w:p>
    <w:p w14:paraId="5C2DD6A6" w14:textId="12C65EFA" w:rsidR="00D9067B" w:rsidRDefault="00D9067B" w:rsidP="006D32C5">
      <w:pPr>
        <w:spacing w:line="320" w:lineRule="atLeast"/>
        <w:rPr>
          <w:szCs w:val="15"/>
          <w:lang w:val="en-US"/>
        </w:rPr>
      </w:pPr>
      <w:r>
        <w:rPr>
          <w:szCs w:val="15"/>
          <w:lang w:val="en-US"/>
        </w:rPr>
        <w:t>Managing Director of local Operations</w:t>
      </w:r>
    </w:p>
    <w:p w14:paraId="43D56CB6" w14:textId="1F179EF8" w:rsidR="00D9067B" w:rsidRDefault="00D9067B" w:rsidP="006D32C5">
      <w:pPr>
        <w:spacing w:line="320" w:lineRule="atLeast"/>
        <w:rPr>
          <w:szCs w:val="15"/>
          <w:lang w:val="en-US"/>
        </w:rPr>
      </w:pPr>
      <w:proofErr w:type="spellStart"/>
      <w:r>
        <w:rPr>
          <w:szCs w:val="15"/>
          <w:lang w:val="en-US"/>
        </w:rPr>
        <w:t>Puple</w:t>
      </w:r>
      <w:proofErr w:type="spellEnd"/>
      <w:r>
        <w:rPr>
          <w:szCs w:val="15"/>
          <w:lang w:val="en-US"/>
        </w:rPr>
        <w:t xml:space="preserve"> Kitchen Events</w:t>
      </w:r>
    </w:p>
    <w:p w14:paraId="1E75A742" w14:textId="4A57099C" w:rsidR="00D9067B" w:rsidRDefault="00D9067B" w:rsidP="006D32C5">
      <w:pPr>
        <w:spacing w:line="320" w:lineRule="atLeast"/>
        <w:rPr>
          <w:szCs w:val="15"/>
          <w:lang w:val="en-US"/>
        </w:rPr>
      </w:pPr>
      <w:r>
        <w:rPr>
          <w:szCs w:val="15"/>
          <w:lang w:val="en-US"/>
        </w:rPr>
        <w:t xml:space="preserve">T </w:t>
      </w:r>
      <w:r w:rsidR="00B2647D" w:rsidRPr="00B2647D">
        <w:rPr>
          <w:szCs w:val="15"/>
          <w:lang w:val="en-US"/>
        </w:rPr>
        <w:t>+971 04 5668357</w:t>
      </w:r>
    </w:p>
    <w:p w14:paraId="0FBA8FC5" w14:textId="112A3E1A" w:rsidR="00D9067B" w:rsidRDefault="00000000" w:rsidP="006D32C5">
      <w:pPr>
        <w:spacing w:line="320" w:lineRule="atLeast"/>
        <w:rPr>
          <w:rStyle w:val="Hyperlink"/>
          <w:szCs w:val="15"/>
          <w:lang w:val="en-US"/>
        </w:rPr>
      </w:pPr>
      <w:hyperlink r:id="rId13" w:history="1">
        <w:r w:rsidR="00CE78A2" w:rsidRPr="0019682B">
          <w:rPr>
            <w:rStyle w:val="Hyperlink"/>
            <w:szCs w:val="15"/>
            <w:lang w:val="en-US"/>
          </w:rPr>
          <w:t>joanne.cook@purple-kitchen.com</w:t>
        </w:r>
      </w:hyperlink>
    </w:p>
    <w:p w14:paraId="0CEC7EDC" w14:textId="77777777" w:rsidR="00953024" w:rsidRPr="00E87755" w:rsidRDefault="00953024" w:rsidP="00953024">
      <w:pPr>
        <w:rPr>
          <w:lang w:val="en-US"/>
        </w:rPr>
      </w:pPr>
    </w:p>
    <w:p w14:paraId="04BE513A" w14:textId="77777777" w:rsidR="00953024" w:rsidRPr="00E87755" w:rsidRDefault="00953024" w:rsidP="00953024">
      <w:pPr>
        <w:rPr>
          <w:lang w:val="en-US"/>
        </w:rPr>
      </w:pPr>
    </w:p>
    <w:p w14:paraId="26D074AF" w14:textId="4A0A1B09" w:rsidR="00953024" w:rsidRPr="00F92058" w:rsidRDefault="00953024" w:rsidP="00F92058">
      <w:pPr>
        <w:autoSpaceDE w:val="0"/>
        <w:autoSpaceDN w:val="0"/>
        <w:adjustRightInd w:val="0"/>
        <w:jc w:val="left"/>
        <w:rPr>
          <w:szCs w:val="15"/>
          <w:lang w:val="en-US"/>
        </w:rPr>
      </w:pPr>
      <w:r w:rsidRPr="009B4FBD">
        <w:rPr>
          <w:lang w:val="en-US"/>
        </w:rPr>
        <w:t xml:space="preserve">All press releases as well as further information, </w:t>
      </w:r>
      <w:proofErr w:type="gramStart"/>
      <w:r w:rsidRPr="009B4FBD">
        <w:rPr>
          <w:lang w:val="en-US"/>
        </w:rPr>
        <w:t>photos</w:t>
      </w:r>
      <w:proofErr w:type="gramEnd"/>
      <w:r w:rsidRPr="009B4FBD">
        <w:rPr>
          <w:lang w:val="en-US"/>
        </w:rPr>
        <w:t xml:space="preserve"> and videos in the newsroom at:</w:t>
      </w:r>
      <w:r>
        <w:rPr>
          <w:lang w:val="en-US"/>
        </w:rPr>
        <w:t xml:space="preserve"> </w:t>
      </w:r>
      <w:hyperlink r:id="rId14" w:history="1">
        <w:r w:rsidR="000B70C4" w:rsidRPr="0038666C">
          <w:rPr>
            <w:rStyle w:val="Hyperlink"/>
            <w:lang w:val="en-US"/>
          </w:rPr>
          <w:t>https://www.gulf-coatings-show.com</w:t>
        </w:r>
      </w:hyperlink>
      <w:r w:rsidR="000B70C4">
        <w:rPr>
          <w:lang w:val="en-US"/>
        </w:rPr>
        <w:t xml:space="preserve"> </w:t>
      </w:r>
    </w:p>
    <w:sectPr w:rsidR="00953024" w:rsidRPr="00F92058" w:rsidSect="00581383">
      <w:headerReference w:type="default" r:id="rId15"/>
      <w:footerReference w:type="default" r:id="rId16"/>
      <w:headerReference w:type="first" r:id="rId17"/>
      <w:footerReference w:type="first" r:id="rId18"/>
      <w:pgSz w:w="11906" w:h="16838" w:code="9"/>
      <w:pgMar w:top="3119" w:right="3402" w:bottom="2381" w:left="1134" w:header="567"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9027" w14:textId="77777777" w:rsidR="00155F55" w:rsidRDefault="00155F55">
      <w:r>
        <w:separator/>
      </w:r>
    </w:p>
  </w:endnote>
  <w:endnote w:type="continuationSeparator" w:id="0">
    <w:p w14:paraId="244191EF" w14:textId="77777777" w:rsidR="00155F55" w:rsidRDefault="0015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550F" w14:textId="69BF2C92" w:rsidR="00B90F92" w:rsidRDefault="0078391D" w:rsidP="000B70C4">
    <w:pPr>
      <w:pStyle w:val="Fuzeile"/>
      <w:tabs>
        <w:tab w:val="clear" w:pos="4536"/>
        <w:tab w:val="clear" w:pos="9072"/>
        <w:tab w:val="right" w:pos="7230"/>
      </w:tabs>
      <w:rPr>
        <w:sz w:val="16"/>
      </w:rPr>
    </w:pPr>
    <w:r>
      <w:rPr>
        <w:noProof/>
      </w:rPr>
      <w:drawing>
        <wp:anchor distT="0" distB="0" distL="114300" distR="114300" simplePos="0" relativeHeight="251702272" behindDoc="1" locked="0" layoutInCell="1" allowOverlap="1" wp14:anchorId="52145933" wp14:editId="71AEE4BF">
          <wp:simplePos x="0" y="0"/>
          <wp:positionH relativeFrom="page">
            <wp:posOffset>283779</wp:posOffset>
          </wp:positionH>
          <wp:positionV relativeFrom="page">
            <wp:posOffset>9538138</wp:posOffset>
          </wp:positionV>
          <wp:extent cx="7248525" cy="1140460"/>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S-23_VABB_General_210x297mm_EN_Seite.tif"/>
                  <pic:cNvPicPr/>
                </pic:nvPicPr>
                <pic:blipFill rotWithShape="1">
                  <a:blip r:embed="rId1" cstate="print">
                    <a:extLst>
                      <a:ext uri="{28A0092B-C50C-407E-A947-70E740481C1C}">
                        <a14:useLocalDpi xmlns:a14="http://schemas.microsoft.com/office/drawing/2010/main" val="0"/>
                      </a:ext>
                    </a:extLst>
                  </a:blip>
                  <a:srcRect l="3968" t="76231"/>
                  <a:stretch/>
                </pic:blipFill>
                <pic:spPr bwMode="auto">
                  <a:xfrm>
                    <a:off x="0" y="0"/>
                    <a:ext cx="7249336" cy="11405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31CA">
      <w:rPr>
        <w:sz w:val="16"/>
      </w:rPr>
      <w:tab/>
    </w:r>
    <w:r w:rsidR="00873FA0" w:rsidRPr="00873FA0">
      <w:rPr>
        <w:sz w:val="16"/>
      </w:rPr>
      <w:t xml:space="preserve">Seite </w:t>
    </w:r>
    <w:r w:rsidR="00873FA0" w:rsidRPr="00873FA0">
      <w:rPr>
        <w:sz w:val="16"/>
      </w:rPr>
      <w:fldChar w:fldCharType="begin"/>
    </w:r>
    <w:r w:rsidR="00873FA0" w:rsidRPr="00873FA0">
      <w:rPr>
        <w:sz w:val="16"/>
      </w:rPr>
      <w:instrText>PAGE  \* Arabic  \* MERGEFORMAT</w:instrText>
    </w:r>
    <w:r w:rsidR="00873FA0" w:rsidRPr="00873FA0">
      <w:rPr>
        <w:sz w:val="16"/>
      </w:rPr>
      <w:fldChar w:fldCharType="separate"/>
    </w:r>
    <w:r>
      <w:rPr>
        <w:noProof/>
        <w:sz w:val="16"/>
      </w:rPr>
      <w:t>2</w:t>
    </w:r>
    <w:r w:rsidR="00873FA0" w:rsidRPr="00873FA0">
      <w:rPr>
        <w:sz w:val="16"/>
      </w:rPr>
      <w:fldChar w:fldCharType="end"/>
    </w:r>
    <w:r w:rsidR="00873FA0" w:rsidRPr="00873FA0">
      <w:rPr>
        <w:sz w:val="16"/>
      </w:rPr>
      <w:t>/</w:t>
    </w:r>
    <w:r w:rsidR="00873FA0" w:rsidRPr="00873FA0">
      <w:rPr>
        <w:sz w:val="16"/>
      </w:rPr>
      <w:fldChar w:fldCharType="begin"/>
    </w:r>
    <w:r w:rsidR="00873FA0" w:rsidRPr="00873FA0">
      <w:rPr>
        <w:sz w:val="16"/>
      </w:rPr>
      <w:instrText>NUMPAGES  \* Arabic  \* MERGEFORMAT</w:instrText>
    </w:r>
    <w:r w:rsidR="00873FA0" w:rsidRPr="00873FA0">
      <w:rPr>
        <w:sz w:val="16"/>
      </w:rPr>
      <w:fldChar w:fldCharType="separate"/>
    </w:r>
    <w:r>
      <w:rPr>
        <w:noProof/>
        <w:sz w:val="16"/>
      </w:rPr>
      <w:t>2</w:t>
    </w:r>
    <w:r w:rsidR="00873FA0" w:rsidRPr="00873FA0">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6806" w14:textId="77777777" w:rsidR="00477663" w:rsidRDefault="0078391D">
    <w:pPr>
      <w:pStyle w:val="Fuzeile"/>
    </w:pPr>
    <w:r>
      <w:rPr>
        <w:noProof/>
      </w:rPr>
      <w:drawing>
        <wp:anchor distT="0" distB="0" distL="114300" distR="114300" simplePos="0" relativeHeight="251700224" behindDoc="1" locked="0" layoutInCell="1" allowOverlap="1" wp14:anchorId="3F613B38" wp14:editId="1029B1D5">
          <wp:simplePos x="0" y="0"/>
          <wp:positionH relativeFrom="page">
            <wp:posOffset>283101</wp:posOffset>
          </wp:positionH>
          <wp:positionV relativeFrom="page">
            <wp:posOffset>5880100</wp:posOffset>
          </wp:positionV>
          <wp:extent cx="7249336" cy="4798597"/>
          <wp:effectExtent l="0" t="0" r="889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S-23_VABB_General_210x297mm_EN_Seite.tif"/>
                  <pic:cNvPicPr/>
                </pic:nvPicPr>
                <pic:blipFill rotWithShape="1">
                  <a:blip r:embed="rId1" cstate="print">
                    <a:extLst>
                      <a:ext uri="{28A0092B-C50C-407E-A947-70E740481C1C}">
                        <a14:useLocalDpi xmlns:a14="http://schemas.microsoft.com/office/drawing/2010/main" val="0"/>
                      </a:ext>
                    </a:extLst>
                  </a:blip>
                  <a:srcRect l="3968"/>
                  <a:stretch/>
                </pic:blipFill>
                <pic:spPr bwMode="auto">
                  <a:xfrm>
                    <a:off x="0" y="0"/>
                    <a:ext cx="7249336" cy="47985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0689F7" w14:textId="77777777" w:rsidR="00FE7F73" w:rsidRDefault="00FE7F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40F9" w14:textId="77777777" w:rsidR="00155F55" w:rsidRDefault="00155F55">
      <w:r>
        <w:separator/>
      </w:r>
    </w:p>
  </w:footnote>
  <w:footnote w:type="continuationSeparator" w:id="0">
    <w:p w14:paraId="2EDE483E" w14:textId="77777777" w:rsidR="00155F55" w:rsidRDefault="00155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976F" w14:textId="77777777" w:rsidR="00975E49" w:rsidRDefault="00D13BE4">
    <w:pPr>
      <w:pStyle w:val="Kopfzeile"/>
    </w:pPr>
    <w:r>
      <w:rPr>
        <w:noProof/>
      </w:rPr>
      <w:drawing>
        <wp:anchor distT="0" distB="0" distL="114300" distR="114300" simplePos="0" relativeHeight="251699200" behindDoc="1" locked="0" layoutInCell="1" allowOverlap="1" wp14:anchorId="2E70F0F9" wp14:editId="3DD93D60">
          <wp:simplePos x="0" y="0"/>
          <wp:positionH relativeFrom="page">
            <wp:posOffset>0</wp:posOffset>
          </wp:positionH>
          <wp:positionV relativeFrom="page">
            <wp:posOffset>0</wp:posOffset>
          </wp:positionV>
          <wp:extent cx="7549200" cy="1630800"/>
          <wp:effectExtent l="0" t="0" r="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SG-23_VABB_General_210x297mm_EN_Kop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63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A18F" w14:textId="77777777" w:rsidR="00975E49" w:rsidRDefault="00D13BE4">
    <w:pPr>
      <w:pStyle w:val="Kopfzeile"/>
    </w:pPr>
    <w:r>
      <w:rPr>
        <w:noProof/>
      </w:rPr>
      <w:drawing>
        <wp:anchor distT="0" distB="0" distL="114300" distR="114300" simplePos="0" relativeHeight="251697152" behindDoc="1" locked="0" layoutInCell="1" allowOverlap="1" wp14:anchorId="5D8A70D1" wp14:editId="2316DE77">
          <wp:simplePos x="0" y="0"/>
          <wp:positionH relativeFrom="page">
            <wp:posOffset>0</wp:posOffset>
          </wp:positionH>
          <wp:positionV relativeFrom="page">
            <wp:posOffset>0</wp:posOffset>
          </wp:positionV>
          <wp:extent cx="7549200" cy="163080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SG-23_VABB_General_210x297mm_EN_Kop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63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EE7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87E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C0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764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E67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27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80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ACFE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441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AB5AFD"/>
    <w:multiLevelType w:val="hybridMultilevel"/>
    <w:tmpl w:val="B6C8C916"/>
    <w:lvl w:ilvl="0" w:tplc="597A04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C07E2"/>
    <w:multiLevelType w:val="hybridMultilevel"/>
    <w:tmpl w:val="1AB86286"/>
    <w:lvl w:ilvl="0" w:tplc="E25ECC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068C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AB0811"/>
    <w:multiLevelType w:val="singleLevel"/>
    <w:tmpl w:val="DE727954"/>
    <w:lvl w:ilvl="0">
      <w:start w:val="1"/>
      <w:numFmt w:val="bullet"/>
      <w:pStyle w:val="Unterberschrift"/>
      <w:lvlText w:val=""/>
      <w:lvlJc w:val="left"/>
      <w:pPr>
        <w:tabs>
          <w:tab w:val="num" w:pos="360"/>
        </w:tabs>
        <w:ind w:left="360" w:hanging="360"/>
      </w:pPr>
      <w:rPr>
        <w:rFonts w:ascii="Symbol" w:hAnsi="Symbol" w:hint="default"/>
      </w:rPr>
    </w:lvl>
  </w:abstractNum>
  <w:abstractNum w:abstractNumId="14" w15:restartNumberingAfterBreak="0">
    <w:nsid w:val="74E66CC7"/>
    <w:multiLevelType w:val="multilevel"/>
    <w:tmpl w:val="B6C8C91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69231710">
    <w:abstractNumId w:val="13"/>
  </w:num>
  <w:num w:numId="2" w16cid:durableId="1477064113">
    <w:abstractNumId w:val="12"/>
  </w:num>
  <w:num w:numId="3" w16cid:durableId="864367941">
    <w:abstractNumId w:val="10"/>
  </w:num>
  <w:num w:numId="4" w16cid:durableId="1088385464">
    <w:abstractNumId w:val="14"/>
  </w:num>
  <w:num w:numId="5" w16cid:durableId="778571063">
    <w:abstractNumId w:val="11"/>
  </w:num>
  <w:num w:numId="6" w16cid:durableId="2112621024">
    <w:abstractNumId w:val="9"/>
  </w:num>
  <w:num w:numId="7" w16cid:durableId="209273453">
    <w:abstractNumId w:val="7"/>
  </w:num>
  <w:num w:numId="8" w16cid:durableId="684743683">
    <w:abstractNumId w:val="6"/>
  </w:num>
  <w:num w:numId="9" w16cid:durableId="1150827072">
    <w:abstractNumId w:val="5"/>
  </w:num>
  <w:num w:numId="10" w16cid:durableId="206840220">
    <w:abstractNumId w:val="4"/>
  </w:num>
  <w:num w:numId="11" w16cid:durableId="302585676">
    <w:abstractNumId w:val="8"/>
  </w:num>
  <w:num w:numId="12" w16cid:durableId="147137247">
    <w:abstractNumId w:val="3"/>
  </w:num>
  <w:num w:numId="13" w16cid:durableId="1641376060">
    <w:abstractNumId w:val="2"/>
  </w:num>
  <w:num w:numId="14" w16cid:durableId="195626535">
    <w:abstractNumId w:val="1"/>
  </w:num>
  <w:num w:numId="15" w16cid:durableId="104341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29"/>
    <w:rsid w:val="0001797B"/>
    <w:rsid w:val="0002043E"/>
    <w:rsid w:val="000801FB"/>
    <w:rsid w:val="00097FCF"/>
    <w:rsid w:val="000B70C4"/>
    <w:rsid w:val="000F1461"/>
    <w:rsid w:val="00117860"/>
    <w:rsid w:val="00154179"/>
    <w:rsid w:val="00155F55"/>
    <w:rsid w:val="001B22C2"/>
    <w:rsid w:val="001B548A"/>
    <w:rsid w:val="001E3AD4"/>
    <w:rsid w:val="0020119A"/>
    <w:rsid w:val="00215749"/>
    <w:rsid w:val="00232423"/>
    <w:rsid w:val="002646C8"/>
    <w:rsid w:val="0027070A"/>
    <w:rsid w:val="0027309E"/>
    <w:rsid w:val="00283DE3"/>
    <w:rsid w:val="002B7E21"/>
    <w:rsid w:val="002C7DFB"/>
    <w:rsid w:val="002D31CA"/>
    <w:rsid w:val="00305BA1"/>
    <w:rsid w:val="00316281"/>
    <w:rsid w:val="003354B8"/>
    <w:rsid w:val="00363749"/>
    <w:rsid w:val="003A4ACB"/>
    <w:rsid w:val="003C4835"/>
    <w:rsid w:val="00415C29"/>
    <w:rsid w:val="00420288"/>
    <w:rsid w:val="0042239D"/>
    <w:rsid w:val="00477663"/>
    <w:rsid w:val="004B0BBE"/>
    <w:rsid w:val="004C7A1A"/>
    <w:rsid w:val="004D02E1"/>
    <w:rsid w:val="00503D51"/>
    <w:rsid w:val="00504373"/>
    <w:rsid w:val="00511F7F"/>
    <w:rsid w:val="00514EEC"/>
    <w:rsid w:val="005215E1"/>
    <w:rsid w:val="005662DB"/>
    <w:rsid w:val="00581383"/>
    <w:rsid w:val="00593D95"/>
    <w:rsid w:val="005A6CAC"/>
    <w:rsid w:val="006357B7"/>
    <w:rsid w:val="0065218E"/>
    <w:rsid w:val="00652220"/>
    <w:rsid w:val="0065224C"/>
    <w:rsid w:val="00662AC0"/>
    <w:rsid w:val="006853BA"/>
    <w:rsid w:val="00694141"/>
    <w:rsid w:val="006B649E"/>
    <w:rsid w:val="006D32C5"/>
    <w:rsid w:val="00752DC8"/>
    <w:rsid w:val="00753F16"/>
    <w:rsid w:val="007672E4"/>
    <w:rsid w:val="00780DBF"/>
    <w:rsid w:val="0078391D"/>
    <w:rsid w:val="00784531"/>
    <w:rsid w:val="007925B7"/>
    <w:rsid w:val="007A0454"/>
    <w:rsid w:val="007E133F"/>
    <w:rsid w:val="007E2497"/>
    <w:rsid w:val="00801FCE"/>
    <w:rsid w:val="0082069F"/>
    <w:rsid w:val="008337E3"/>
    <w:rsid w:val="008451D8"/>
    <w:rsid w:val="008522BC"/>
    <w:rsid w:val="008542C6"/>
    <w:rsid w:val="00860847"/>
    <w:rsid w:val="008609DE"/>
    <w:rsid w:val="00873FA0"/>
    <w:rsid w:val="008A2C82"/>
    <w:rsid w:val="008B28E3"/>
    <w:rsid w:val="008B5061"/>
    <w:rsid w:val="00937BB6"/>
    <w:rsid w:val="00953024"/>
    <w:rsid w:val="009704EE"/>
    <w:rsid w:val="00973998"/>
    <w:rsid w:val="00975E49"/>
    <w:rsid w:val="009B5E7D"/>
    <w:rsid w:val="009B7349"/>
    <w:rsid w:val="009C6A0E"/>
    <w:rsid w:val="009D5445"/>
    <w:rsid w:val="009E3073"/>
    <w:rsid w:val="009E5F55"/>
    <w:rsid w:val="00A03B38"/>
    <w:rsid w:val="00A10B62"/>
    <w:rsid w:val="00A15CB8"/>
    <w:rsid w:val="00A16578"/>
    <w:rsid w:val="00A30443"/>
    <w:rsid w:val="00A32EE6"/>
    <w:rsid w:val="00A43F2E"/>
    <w:rsid w:val="00A70D64"/>
    <w:rsid w:val="00A7443C"/>
    <w:rsid w:val="00A83C65"/>
    <w:rsid w:val="00AB3B09"/>
    <w:rsid w:val="00AC160F"/>
    <w:rsid w:val="00AD71F4"/>
    <w:rsid w:val="00AF0111"/>
    <w:rsid w:val="00AF1FDE"/>
    <w:rsid w:val="00AF6C22"/>
    <w:rsid w:val="00B049F9"/>
    <w:rsid w:val="00B10902"/>
    <w:rsid w:val="00B22806"/>
    <w:rsid w:val="00B2647D"/>
    <w:rsid w:val="00B41181"/>
    <w:rsid w:val="00B90F92"/>
    <w:rsid w:val="00B91ACF"/>
    <w:rsid w:val="00BE7EAC"/>
    <w:rsid w:val="00BF372F"/>
    <w:rsid w:val="00C36BA0"/>
    <w:rsid w:val="00C44A6B"/>
    <w:rsid w:val="00C51DC1"/>
    <w:rsid w:val="00C869B0"/>
    <w:rsid w:val="00C92B51"/>
    <w:rsid w:val="00C92F2E"/>
    <w:rsid w:val="00CC51ED"/>
    <w:rsid w:val="00CE2336"/>
    <w:rsid w:val="00CE38E2"/>
    <w:rsid w:val="00CE78A2"/>
    <w:rsid w:val="00CF4BE5"/>
    <w:rsid w:val="00D13BE4"/>
    <w:rsid w:val="00D30B65"/>
    <w:rsid w:val="00D30CD9"/>
    <w:rsid w:val="00D33D67"/>
    <w:rsid w:val="00D86B50"/>
    <w:rsid w:val="00D9067B"/>
    <w:rsid w:val="00DC0339"/>
    <w:rsid w:val="00E026CE"/>
    <w:rsid w:val="00E13ADB"/>
    <w:rsid w:val="00E15B45"/>
    <w:rsid w:val="00E17CBD"/>
    <w:rsid w:val="00E224C0"/>
    <w:rsid w:val="00E23714"/>
    <w:rsid w:val="00E577ED"/>
    <w:rsid w:val="00E774E7"/>
    <w:rsid w:val="00E83C11"/>
    <w:rsid w:val="00E87755"/>
    <w:rsid w:val="00E961BE"/>
    <w:rsid w:val="00EC69B8"/>
    <w:rsid w:val="00ED6735"/>
    <w:rsid w:val="00EF5496"/>
    <w:rsid w:val="00F47367"/>
    <w:rsid w:val="00F52434"/>
    <w:rsid w:val="00F63AC9"/>
    <w:rsid w:val="00F6662F"/>
    <w:rsid w:val="00F74F47"/>
    <w:rsid w:val="00F92058"/>
    <w:rsid w:val="00FC3836"/>
    <w:rsid w:val="00FD4F27"/>
    <w:rsid w:val="00FE7F73"/>
    <w:rsid w:val="00FF4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7DF00"/>
  <w15:docId w15:val="{B5942545-2A6D-4A94-B7FA-1981303C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4ACB"/>
    <w:pPr>
      <w:jc w:val="both"/>
    </w:pPr>
    <w:rPr>
      <w:rFonts w:ascii="Arial" w:hAnsi="Arial" w:cs="Arial"/>
      <w:sz w:val="22"/>
      <w:szCs w:val="22"/>
    </w:rPr>
  </w:style>
  <w:style w:type="paragraph" w:styleId="berschrift1">
    <w:name w:val="heading 1"/>
    <w:basedOn w:val="Standard"/>
    <w:next w:val="Standard"/>
    <w:qFormat/>
    <w:pPr>
      <w:keepNext/>
      <w:spacing w:line="360" w:lineRule="auto"/>
      <w:ind w:right="1701"/>
      <w:outlineLvl w:val="0"/>
    </w:pPr>
    <w:rPr>
      <w:b/>
      <w:bCs/>
      <w:sz w:val="24"/>
      <w:szCs w:val="24"/>
    </w:rPr>
  </w:style>
  <w:style w:type="paragraph" w:styleId="berschrift2">
    <w:name w:val="heading 2"/>
    <w:basedOn w:val="Standard"/>
    <w:next w:val="Standard"/>
    <w:qFormat/>
    <w:pPr>
      <w:keepNext/>
      <w:spacing w:line="320" w:lineRule="atLeast"/>
      <w:ind w:right="17"/>
      <w:outlineLvl w:val="1"/>
    </w:pPr>
    <w:rPr>
      <w:b/>
      <w:bCs/>
      <w:spacing w:val="4"/>
    </w:rPr>
  </w:style>
  <w:style w:type="paragraph" w:styleId="berschrift3">
    <w:name w:val="heading 3"/>
    <w:basedOn w:val="Standard"/>
    <w:next w:val="Standard"/>
    <w:qFormat/>
    <w:pPr>
      <w:keepNext/>
      <w:spacing w:line="300" w:lineRule="atLeast"/>
      <w:ind w:right="1134"/>
      <w:outlineLvl w:val="2"/>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paragraph" w:customStyle="1" w:styleId="berschrift">
    <w:name w:val="Überschrift"/>
    <w:basedOn w:val="Standard"/>
    <w:next w:val="Standard"/>
    <w:pPr>
      <w:spacing w:line="400" w:lineRule="exact"/>
      <w:ind w:right="17"/>
      <w:jc w:val="left"/>
    </w:pPr>
    <w:rPr>
      <w:b/>
      <w:bCs/>
      <w:sz w:val="28"/>
      <w:szCs w:val="28"/>
    </w:rPr>
  </w:style>
  <w:style w:type="paragraph" w:customStyle="1" w:styleId="Unterberschrift">
    <w:name w:val="Unterüberschrift"/>
    <w:basedOn w:val="Standard"/>
    <w:next w:val="Standard"/>
    <w:pPr>
      <w:numPr>
        <w:numId w:val="1"/>
      </w:numPr>
      <w:spacing w:line="320" w:lineRule="atLeast"/>
      <w:ind w:left="357" w:right="17" w:hanging="357"/>
      <w:jc w:val="left"/>
    </w:pPr>
    <w:rPr>
      <w:b/>
      <w:bCs/>
    </w:rPr>
  </w:style>
  <w:style w:type="paragraph" w:customStyle="1" w:styleId="Zusammenfassung">
    <w:name w:val="Zusammenfassung"/>
    <w:basedOn w:val="Standard"/>
    <w:next w:val="Standard"/>
    <w:pPr>
      <w:spacing w:line="320" w:lineRule="atLeast"/>
      <w:ind w:right="17"/>
    </w:pPr>
    <w:rPr>
      <w:b/>
      <w:bCs/>
    </w:rPr>
  </w:style>
  <w:style w:type="paragraph" w:customStyle="1" w:styleId="Textberschrift">
    <w:name w:val="Textüberschrift"/>
    <w:basedOn w:val="Standard"/>
    <w:next w:val="Standard"/>
    <w:pPr>
      <w:jc w:val="left"/>
    </w:pPr>
    <w:rPr>
      <w:b/>
      <w:bCs/>
    </w:rPr>
  </w:style>
  <w:style w:type="character" w:customStyle="1" w:styleId="PresseDatum">
    <w:name w:val="PresseDatum"/>
    <w:rPr>
      <w:sz w:val="16"/>
      <w:szCs w:val="16"/>
    </w:rPr>
  </w:style>
  <w:style w:type="paragraph" w:styleId="Sprechblasentext">
    <w:name w:val="Balloon Text"/>
    <w:basedOn w:val="Standard"/>
    <w:link w:val="SprechblasentextZchn"/>
    <w:rsid w:val="00B90F92"/>
    <w:rPr>
      <w:rFonts w:ascii="Tahoma" w:hAnsi="Tahoma" w:cs="Tahoma"/>
      <w:sz w:val="16"/>
      <w:szCs w:val="16"/>
    </w:rPr>
  </w:style>
  <w:style w:type="character" w:customStyle="1" w:styleId="SprechblasentextZchn">
    <w:name w:val="Sprechblasentext Zchn"/>
    <w:basedOn w:val="Absatz-Standardschriftart"/>
    <w:link w:val="Sprechblasentext"/>
    <w:rsid w:val="00B90F92"/>
    <w:rPr>
      <w:rFonts w:ascii="Tahoma" w:hAnsi="Tahoma" w:cs="Tahoma"/>
      <w:sz w:val="16"/>
      <w:szCs w:val="16"/>
    </w:rPr>
  </w:style>
  <w:style w:type="character" w:styleId="BesuchterLink">
    <w:name w:val="FollowedHyperlink"/>
    <w:basedOn w:val="Absatz-Standardschriftart"/>
    <w:rsid w:val="00C92F2E"/>
    <w:rPr>
      <w:color w:val="800080" w:themeColor="followedHyperlink"/>
      <w:u w:val="single"/>
    </w:rPr>
  </w:style>
  <w:style w:type="character" w:styleId="NichtaufgelsteErwhnung">
    <w:name w:val="Unresolved Mention"/>
    <w:basedOn w:val="Absatz-Standardschriftart"/>
    <w:uiPriority w:val="99"/>
    <w:semiHidden/>
    <w:unhideWhenUsed/>
    <w:rsid w:val="008522BC"/>
    <w:rPr>
      <w:color w:val="605E5C"/>
      <w:shd w:val="clear" w:color="auto" w:fill="E1DFDD"/>
    </w:rPr>
  </w:style>
  <w:style w:type="paragraph" w:styleId="berarbeitung">
    <w:name w:val="Revision"/>
    <w:hidden/>
    <w:uiPriority w:val="99"/>
    <w:semiHidden/>
    <w:rsid w:val="00215749"/>
    <w:rPr>
      <w:rFonts w:ascii="Arial" w:hAnsi="Arial" w:cs="Arial"/>
      <w:sz w:val="22"/>
      <w:szCs w:val="22"/>
    </w:rPr>
  </w:style>
  <w:style w:type="character" w:customStyle="1" w:styleId="normaltextrun">
    <w:name w:val="normaltextrun"/>
    <w:basedOn w:val="Absatz-Standardschriftart"/>
    <w:rsid w:val="00E0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8314">
      <w:bodyDiv w:val="1"/>
      <w:marLeft w:val="0"/>
      <w:marRight w:val="0"/>
      <w:marTop w:val="0"/>
      <w:marBottom w:val="0"/>
      <w:divBdr>
        <w:top w:val="none" w:sz="0" w:space="0" w:color="auto"/>
        <w:left w:val="none" w:sz="0" w:space="0" w:color="auto"/>
        <w:bottom w:val="none" w:sz="0" w:space="0" w:color="auto"/>
        <w:right w:val="none" w:sz="0" w:space="0" w:color="auto"/>
      </w:divBdr>
    </w:div>
    <w:div w:id="1224367595">
      <w:bodyDiv w:val="1"/>
      <w:marLeft w:val="0"/>
      <w:marRight w:val="0"/>
      <w:marTop w:val="0"/>
      <w:marBottom w:val="0"/>
      <w:divBdr>
        <w:top w:val="none" w:sz="0" w:space="0" w:color="auto"/>
        <w:left w:val="none" w:sz="0" w:space="0" w:color="auto"/>
        <w:bottom w:val="none" w:sz="0" w:space="0" w:color="auto"/>
        <w:right w:val="none" w:sz="0" w:space="0" w:color="auto"/>
      </w:divBdr>
    </w:div>
    <w:div w:id="1992098423">
      <w:bodyDiv w:val="1"/>
      <w:marLeft w:val="0"/>
      <w:marRight w:val="0"/>
      <w:marTop w:val="0"/>
      <w:marBottom w:val="0"/>
      <w:divBdr>
        <w:top w:val="none" w:sz="0" w:space="0" w:color="auto"/>
        <w:left w:val="none" w:sz="0" w:space="0" w:color="auto"/>
        <w:bottom w:val="none" w:sz="0" w:space="0" w:color="auto"/>
        <w:right w:val="none" w:sz="0" w:space="0" w:color="auto"/>
      </w:divBdr>
      <w:divsChild>
        <w:div w:id="171261278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nne.cook@purple-kitchen.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nathan.wittram@vincentz.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imo.holst@nuernbergmesse.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ulf-coatings-show.com/register-to-vis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ulf-coatings-sho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da4ace-169e-49ec-9ce8-44a6b38869b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03CDCD396C644BBA4E5D9D0AF81878" ma:contentTypeVersion="11" ma:contentTypeDescription="Ein neues Dokument erstellen." ma:contentTypeScope="" ma:versionID="762483c79ef08a47b1376cb924fd9387">
  <xsd:schema xmlns:xsd="http://www.w3.org/2001/XMLSchema" xmlns:xs="http://www.w3.org/2001/XMLSchema" xmlns:p="http://schemas.microsoft.com/office/2006/metadata/properties" xmlns:ns2="a7da4ace-169e-49ec-9ce8-44a6b38869be" xmlns:ns3="8d295275-022b-452b-98f7-3794c39500d0" targetNamespace="http://schemas.microsoft.com/office/2006/metadata/properties" ma:root="true" ma:fieldsID="725170a89bd2a462692d7ee2ef230c82" ns2:_="" ns3:_="">
    <xsd:import namespace="a7da4ace-169e-49ec-9ce8-44a6b38869be"/>
    <xsd:import namespace="8d295275-022b-452b-98f7-3794c39500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a4ace-169e-49ec-9ce8-44a6b3886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b2f541c0-ce00-4fca-9e3b-5bc4e8657fb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95275-022b-452b-98f7-3794c39500d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D89BF-1A6C-4E93-9D50-EA3D48A19A49}">
  <ds:schemaRefs>
    <ds:schemaRef ds:uri="http://schemas.microsoft.com/office/2006/metadata/properties"/>
    <ds:schemaRef ds:uri="http://schemas.microsoft.com/office/infopath/2007/PartnerControls"/>
    <ds:schemaRef ds:uri="a7da4ace-169e-49ec-9ce8-44a6b38869be"/>
  </ds:schemaRefs>
</ds:datastoreItem>
</file>

<file path=customXml/itemProps2.xml><?xml version="1.0" encoding="utf-8"?>
<ds:datastoreItem xmlns:ds="http://schemas.openxmlformats.org/officeDocument/2006/customXml" ds:itemID="{45C98537-ED55-478A-8F53-1302E1739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a4ace-169e-49ec-9ce8-44a6b38869be"/>
    <ds:schemaRef ds:uri="8d295275-022b-452b-98f7-3794c395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57C14-8019-4C29-8835-CE057766808F}">
  <ds:schemaRefs>
    <ds:schemaRef ds:uri="http://schemas.microsoft.com/sharepoint/v3/contenttype/forms"/>
  </ds:schemaRefs>
</ds:datastoreItem>
</file>

<file path=docMetadata/LabelInfo.xml><?xml version="1.0" encoding="utf-8"?>
<clbl:labelList xmlns:clbl="http://schemas.microsoft.com/office/2020/mipLabelMetadata">
  <clbl:label id="{b328ba9f-9856-4d27-b178-5d157ddf1d93}" enabled="0" method="" siteId="{b328ba9f-9856-4d27-b178-5d157ddf1d9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NürnbergMesse GmbH</Company>
  <LinksUpToDate>false</LinksUpToDate>
  <CharactersWithSpaces>5250</CharactersWithSpaces>
  <SharedDoc>false</SharedDoc>
  <HLinks>
    <vt:vector size="6" baseType="variant">
      <vt:variant>
        <vt:i4>393334</vt:i4>
      </vt:variant>
      <vt:variant>
        <vt:i4>12</vt:i4>
      </vt:variant>
      <vt:variant>
        <vt:i4>0</vt:i4>
      </vt:variant>
      <vt:variant>
        <vt:i4>5</vt:i4>
      </vt:variant>
      <vt:variant>
        <vt:lpwstr>mailto:lisa.winter@nuernbergmesse.de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Thimo Holst</dc:creator>
  <cp:lastModifiedBy>Thimo Holst</cp:lastModifiedBy>
  <cp:revision>8</cp:revision>
  <cp:lastPrinted>2023-09-18T15:43:00Z</cp:lastPrinted>
  <dcterms:created xsi:type="dcterms:W3CDTF">2023-09-18T09:32:00Z</dcterms:created>
  <dcterms:modified xsi:type="dcterms:W3CDTF">2023-09-18T15:44:00Z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0x0101004703CDCD396C644BBA4E5D9D0AF81878</vt:lpwstr>
  </property>
  <property fmtid="{D5CDD505-2E9C-101B-9397-08002B2CF9AE}" pid="3" name="MediaServiceImageTags">
    <vt:lpwstr/>
  </property>
</Properties>
</file>